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19" w:rsidRDefault="00FA7C19" w:rsidP="00FA7C19">
      <w:pPr>
        <w:pStyle w:val="NoSpacing"/>
        <w:jc w:val="both"/>
        <w:rPr>
          <w:b/>
        </w:rPr>
      </w:pPr>
      <w:r>
        <w:rPr>
          <w:b/>
        </w:rPr>
        <w:t>Nigeria Group Work</w:t>
      </w:r>
    </w:p>
    <w:p w:rsidR="00FA7C19" w:rsidRDefault="00FA7C19" w:rsidP="00FA7C19">
      <w:pPr>
        <w:pStyle w:val="NoSpacing"/>
        <w:jc w:val="both"/>
      </w:pPr>
      <w:r w:rsidRPr="00834825">
        <w:t>What do we do</w:t>
      </w:r>
      <w:r>
        <w:t xml:space="preserve">? </w:t>
      </w:r>
    </w:p>
    <w:p w:rsidR="00FA7C19" w:rsidRDefault="00FA7C19" w:rsidP="00FA7C19">
      <w:pPr>
        <w:pStyle w:val="NoSpacing"/>
        <w:jc w:val="both"/>
      </w:pPr>
    </w:p>
    <w:p w:rsidR="00FA7C19" w:rsidRPr="00742875" w:rsidRDefault="00FA7C19" w:rsidP="00FA7C19">
      <w:pPr>
        <w:pStyle w:val="NoSpacing"/>
        <w:jc w:val="both"/>
      </w:pPr>
      <w:r>
        <w:rPr>
          <w:b/>
        </w:rPr>
        <w:t xml:space="preserve">Note: </w:t>
      </w:r>
      <w:r>
        <w:t xml:space="preserve">Actions will be targeted for commemorative days (Workers day, democracy day, Industrialisation day, Independence day) actions will also be targeted at key moments (Africa Ministers of Finance Meetings, Regional and Continental </w:t>
      </w:r>
      <w:proofErr w:type="spellStart"/>
      <w:r>
        <w:t>Fora</w:t>
      </w:r>
      <w:proofErr w:type="spellEnd"/>
      <w:r>
        <w:t xml:space="preserve">, National Economic Summit Group Meetings et al) </w:t>
      </w:r>
    </w:p>
    <w:p w:rsidR="00FA7C19" w:rsidRDefault="00FA7C19" w:rsidP="00FA7C19">
      <w:pPr>
        <w:pStyle w:val="NoSpacing"/>
        <w:jc w:val="both"/>
      </w:pPr>
    </w:p>
    <w:tbl>
      <w:tblPr>
        <w:tblStyle w:val="TableGrid"/>
        <w:tblW w:w="0" w:type="auto"/>
        <w:tblLook w:val="04A0"/>
      </w:tblPr>
      <w:tblGrid>
        <w:gridCol w:w="1304"/>
        <w:gridCol w:w="1402"/>
        <w:gridCol w:w="1473"/>
        <w:gridCol w:w="1355"/>
        <w:gridCol w:w="1061"/>
        <w:gridCol w:w="2046"/>
        <w:gridCol w:w="935"/>
      </w:tblGrid>
      <w:tr w:rsidR="00E334DF" w:rsidTr="00E334DF">
        <w:tc>
          <w:tcPr>
            <w:tcW w:w="1304" w:type="dxa"/>
          </w:tcPr>
          <w:p w:rsidR="002859D1" w:rsidRPr="00712C05" w:rsidRDefault="002859D1" w:rsidP="00FD332F">
            <w:pPr>
              <w:pStyle w:val="NoSpacing"/>
              <w:jc w:val="both"/>
              <w:rPr>
                <w:b/>
              </w:rPr>
            </w:pPr>
            <w:r w:rsidRPr="00712C05">
              <w:rPr>
                <w:b/>
              </w:rPr>
              <w:t>Activity</w:t>
            </w:r>
          </w:p>
        </w:tc>
        <w:tc>
          <w:tcPr>
            <w:tcW w:w="1402" w:type="dxa"/>
          </w:tcPr>
          <w:p w:rsidR="002859D1" w:rsidRPr="00712C05" w:rsidRDefault="002859D1" w:rsidP="00FD332F">
            <w:pPr>
              <w:pStyle w:val="NoSpacing"/>
              <w:jc w:val="both"/>
              <w:rPr>
                <w:b/>
              </w:rPr>
            </w:pPr>
            <w:r>
              <w:rPr>
                <w:b/>
              </w:rPr>
              <w:t>Strategy</w:t>
            </w:r>
          </w:p>
        </w:tc>
        <w:tc>
          <w:tcPr>
            <w:tcW w:w="1473" w:type="dxa"/>
          </w:tcPr>
          <w:p w:rsidR="002859D1" w:rsidRPr="00712C05" w:rsidRDefault="002859D1" w:rsidP="002859D1">
            <w:pPr>
              <w:pStyle w:val="NoSpacing"/>
              <w:jc w:val="both"/>
              <w:rPr>
                <w:b/>
              </w:rPr>
            </w:pPr>
            <w:r w:rsidRPr="00712C05">
              <w:rPr>
                <w:b/>
              </w:rPr>
              <w:t xml:space="preserve">Responsibility </w:t>
            </w:r>
            <w:r>
              <w:rPr>
                <w:b/>
              </w:rPr>
              <w:t>(Task Bearer)</w:t>
            </w:r>
          </w:p>
        </w:tc>
        <w:tc>
          <w:tcPr>
            <w:tcW w:w="1355" w:type="dxa"/>
          </w:tcPr>
          <w:p w:rsidR="002859D1" w:rsidRDefault="002859D1" w:rsidP="00FD332F">
            <w:pPr>
              <w:pStyle w:val="NoSpacing"/>
              <w:jc w:val="both"/>
              <w:rPr>
                <w:b/>
              </w:rPr>
            </w:pPr>
            <w:r>
              <w:rPr>
                <w:b/>
              </w:rPr>
              <w:t>Target Groups</w:t>
            </w:r>
          </w:p>
        </w:tc>
        <w:tc>
          <w:tcPr>
            <w:tcW w:w="1061" w:type="dxa"/>
          </w:tcPr>
          <w:p w:rsidR="002859D1" w:rsidRPr="00712C05" w:rsidRDefault="002859D1" w:rsidP="00FD332F">
            <w:pPr>
              <w:pStyle w:val="NoSpacing"/>
              <w:jc w:val="both"/>
              <w:rPr>
                <w:b/>
              </w:rPr>
            </w:pPr>
            <w:r>
              <w:rPr>
                <w:b/>
              </w:rPr>
              <w:t>Time Frame</w:t>
            </w:r>
          </w:p>
        </w:tc>
        <w:tc>
          <w:tcPr>
            <w:tcW w:w="2046" w:type="dxa"/>
          </w:tcPr>
          <w:p w:rsidR="002859D1" w:rsidRPr="00712C05" w:rsidRDefault="002859D1" w:rsidP="00FD332F">
            <w:pPr>
              <w:pStyle w:val="NoSpacing"/>
              <w:jc w:val="both"/>
              <w:rPr>
                <w:b/>
              </w:rPr>
            </w:pPr>
            <w:r w:rsidRPr="00712C05">
              <w:rPr>
                <w:b/>
              </w:rPr>
              <w:t>Expected Outcome</w:t>
            </w:r>
          </w:p>
        </w:tc>
        <w:tc>
          <w:tcPr>
            <w:tcW w:w="935" w:type="dxa"/>
          </w:tcPr>
          <w:p w:rsidR="002859D1" w:rsidRPr="00712C05" w:rsidRDefault="002859D1" w:rsidP="002859D1">
            <w:pPr>
              <w:pStyle w:val="NoSpacing"/>
              <w:jc w:val="both"/>
              <w:rPr>
                <w:b/>
              </w:rPr>
            </w:pPr>
            <w:r w:rsidRPr="00712C05">
              <w:rPr>
                <w:b/>
              </w:rPr>
              <w:t>Resource</w:t>
            </w:r>
            <w:r>
              <w:rPr>
                <w:b/>
              </w:rPr>
              <w:t xml:space="preserve"> </w:t>
            </w:r>
            <w:r w:rsidRPr="00712C05">
              <w:rPr>
                <w:b/>
              </w:rPr>
              <w:t>Needed</w:t>
            </w:r>
          </w:p>
        </w:tc>
      </w:tr>
      <w:tr w:rsidR="00E334DF" w:rsidTr="00E334DF">
        <w:tc>
          <w:tcPr>
            <w:tcW w:w="1304" w:type="dxa"/>
          </w:tcPr>
          <w:p w:rsidR="002859D1" w:rsidRDefault="002859D1" w:rsidP="00FD332F">
            <w:pPr>
              <w:pStyle w:val="NoSpacing"/>
              <w:jc w:val="both"/>
            </w:pPr>
            <w:r>
              <w:t>Advocacy at the Leadership and organs levels of the trade unions and NGOs to have commitment</w:t>
            </w:r>
          </w:p>
          <w:p w:rsidR="002859D1" w:rsidRDefault="002859D1" w:rsidP="00FD332F">
            <w:pPr>
              <w:pStyle w:val="NoSpacing"/>
              <w:jc w:val="both"/>
            </w:pPr>
          </w:p>
        </w:tc>
        <w:tc>
          <w:tcPr>
            <w:tcW w:w="1402" w:type="dxa"/>
          </w:tcPr>
          <w:p w:rsidR="002859D1" w:rsidRDefault="002859D1" w:rsidP="00FD332F">
            <w:pPr>
              <w:pStyle w:val="NoSpacing"/>
              <w:jc w:val="both"/>
            </w:pPr>
            <w:r>
              <w:t>Briefing of Leadership and Organs</w:t>
            </w:r>
          </w:p>
        </w:tc>
        <w:tc>
          <w:tcPr>
            <w:tcW w:w="1473" w:type="dxa"/>
          </w:tcPr>
          <w:p w:rsidR="002859D1" w:rsidRDefault="002859D1" w:rsidP="00FD332F">
            <w:pPr>
              <w:pStyle w:val="NoSpacing"/>
              <w:jc w:val="both"/>
            </w:pPr>
            <w:r>
              <w:t>NLC/TUC/TJ&amp;GP Secretariats</w:t>
            </w:r>
          </w:p>
        </w:tc>
        <w:tc>
          <w:tcPr>
            <w:tcW w:w="1355" w:type="dxa"/>
          </w:tcPr>
          <w:p w:rsidR="002859D1" w:rsidRDefault="002859D1" w:rsidP="00FD332F">
            <w:pPr>
              <w:pStyle w:val="NoSpacing"/>
              <w:jc w:val="both"/>
            </w:pPr>
            <w:r>
              <w:t>National, State and Branch union leaders</w:t>
            </w:r>
          </w:p>
        </w:tc>
        <w:tc>
          <w:tcPr>
            <w:tcW w:w="1061" w:type="dxa"/>
          </w:tcPr>
          <w:p w:rsidR="002859D1" w:rsidRDefault="002859D1" w:rsidP="00FD332F">
            <w:pPr>
              <w:pStyle w:val="NoSpacing"/>
              <w:jc w:val="both"/>
            </w:pPr>
            <w:r>
              <w:t>February - March</w:t>
            </w:r>
          </w:p>
        </w:tc>
        <w:tc>
          <w:tcPr>
            <w:tcW w:w="2046" w:type="dxa"/>
          </w:tcPr>
          <w:p w:rsidR="002859D1" w:rsidRDefault="002859D1" w:rsidP="00FD332F">
            <w:pPr>
              <w:pStyle w:val="NoSpacing"/>
              <w:jc w:val="both"/>
            </w:pPr>
            <w:r>
              <w:t>Commitment from the leadership of the labour centres</w:t>
            </w:r>
          </w:p>
        </w:tc>
        <w:tc>
          <w:tcPr>
            <w:tcW w:w="935" w:type="dxa"/>
          </w:tcPr>
          <w:p w:rsidR="002859D1" w:rsidRDefault="002859D1" w:rsidP="00FD332F">
            <w:pPr>
              <w:pStyle w:val="NoSpacing"/>
              <w:jc w:val="both"/>
            </w:pPr>
          </w:p>
        </w:tc>
      </w:tr>
      <w:tr w:rsidR="00E334DF" w:rsidTr="00E334DF">
        <w:tc>
          <w:tcPr>
            <w:tcW w:w="1304" w:type="dxa"/>
          </w:tcPr>
          <w:p w:rsidR="002859D1" w:rsidRDefault="002859D1" w:rsidP="00FD332F">
            <w:pPr>
              <w:pStyle w:val="NoSpacing"/>
              <w:jc w:val="both"/>
            </w:pPr>
            <w:r>
              <w:t>Define strategies and action plans</w:t>
            </w:r>
          </w:p>
          <w:p w:rsidR="002859D1" w:rsidRDefault="002859D1" w:rsidP="00FD332F">
            <w:pPr>
              <w:pStyle w:val="NoSpacing"/>
              <w:jc w:val="both"/>
            </w:pPr>
          </w:p>
        </w:tc>
        <w:tc>
          <w:tcPr>
            <w:tcW w:w="1402" w:type="dxa"/>
          </w:tcPr>
          <w:p w:rsidR="002859D1" w:rsidRDefault="00E334DF" w:rsidP="00FD332F">
            <w:pPr>
              <w:pStyle w:val="NoSpacing"/>
              <w:jc w:val="both"/>
            </w:pPr>
            <w:r>
              <w:t xml:space="preserve">Holding material development meeting </w:t>
            </w:r>
          </w:p>
        </w:tc>
        <w:tc>
          <w:tcPr>
            <w:tcW w:w="1473" w:type="dxa"/>
          </w:tcPr>
          <w:p w:rsidR="002859D1" w:rsidRDefault="002859D1" w:rsidP="00FD332F">
            <w:pPr>
              <w:pStyle w:val="NoSpacing"/>
              <w:jc w:val="both"/>
            </w:pPr>
            <w:r>
              <w:t>NLC/TUC</w:t>
            </w:r>
          </w:p>
        </w:tc>
        <w:tc>
          <w:tcPr>
            <w:tcW w:w="1355" w:type="dxa"/>
          </w:tcPr>
          <w:p w:rsidR="002859D1" w:rsidRDefault="00E334DF" w:rsidP="00FD332F">
            <w:pPr>
              <w:pStyle w:val="NoSpacing"/>
              <w:jc w:val="both"/>
            </w:pPr>
            <w:r>
              <w:t>Research units and leadership</w:t>
            </w:r>
          </w:p>
        </w:tc>
        <w:tc>
          <w:tcPr>
            <w:tcW w:w="1061" w:type="dxa"/>
          </w:tcPr>
          <w:p w:rsidR="002859D1" w:rsidRDefault="002859D1" w:rsidP="00FD332F">
            <w:pPr>
              <w:pStyle w:val="NoSpacing"/>
              <w:jc w:val="both"/>
            </w:pPr>
            <w:r>
              <w:t>March</w:t>
            </w:r>
          </w:p>
        </w:tc>
        <w:tc>
          <w:tcPr>
            <w:tcW w:w="2046" w:type="dxa"/>
          </w:tcPr>
          <w:p w:rsidR="002859D1" w:rsidRDefault="002859D1" w:rsidP="00FD332F">
            <w:pPr>
              <w:pStyle w:val="NoSpacing"/>
              <w:jc w:val="both"/>
            </w:pPr>
            <w:r>
              <w:t xml:space="preserve">Strategy and work plan </w:t>
            </w:r>
          </w:p>
        </w:tc>
        <w:tc>
          <w:tcPr>
            <w:tcW w:w="935" w:type="dxa"/>
          </w:tcPr>
          <w:p w:rsidR="002859D1" w:rsidRDefault="002859D1" w:rsidP="00FD332F">
            <w:pPr>
              <w:pStyle w:val="NoSpacing"/>
              <w:jc w:val="both"/>
            </w:pPr>
            <w:r>
              <w:t>TJ&amp;GP</w:t>
            </w:r>
          </w:p>
        </w:tc>
      </w:tr>
      <w:tr w:rsidR="00E334DF" w:rsidTr="00E334DF">
        <w:tc>
          <w:tcPr>
            <w:tcW w:w="1304" w:type="dxa"/>
          </w:tcPr>
          <w:p w:rsidR="002859D1" w:rsidRDefault="002859D1" w:rsidP="00FD332F">
            <w:pPr>
              <w:pStyle w:val="NoSpacing"/>
              <w:jc w:val="both"/>
            </w:pPr>
            <w:r>
              <w:t>Build alliances and collaboration with the media</w:t>
            </w:r>
            <w:r w:rsidR="00E334DF">
              <w:t xml:space="preserve"> and other stakeholders</w:t>
            </w:r>
          </w:p>
        </w:tc>
        <w:tc>
          <w:tcPr>
            <w:tcW w:w="1402" w:type="dxa"/>
          </w:tcPr>
          <w:p w:rsidR="002859D1" w:rsidRDefault="002859D1" w:rsidP="00FD332F">
            <w:pPr>
              <w:pStyle w:val="NoSpacing"/>
              <w:jc w:val="both"/>
            </w:pPr>
            <w:r>
              <w:t>Press Statements and Releases</w:t>
            </w:r>
            <w:r w:rsidR="00E334DF">
              <w:t>, advocacy meetings, sign into existing activities</w:t>
            </w:r>
          </w:p>
        </w:tc>
        <w:tc>
          <w:tcPr>
            <w:tcW w:w="1473" w:type="dxa"/>
          </w:tcPr>
          <w:p w:rsidR="002859D1" w:rsidRDefault="002859D1" w:rsidP="00FD332F">
            <w:pPr>
              <w:pStyle w:val="NoSpacing"/>
              <w:jc w:val="both"/>
            </w:pPr>
            <w:r>
              <w:t>NLC/TUC</w:t>
            </w:r>
          </w:p>
        </w:tc>
        <w:tc>
          <w:tcPr>
            <w:tcW w:w="1355" w:type="dxa"/>
          </w:tcPr>
          <w:p w:rsidR="002859D1" w:rsidRDefault="002859D1" w:rsidP="00FD332F">
            <w:pPr>
              <w:pStyle w:val="NoSpacing"/>
              <w:jc w:val="both"/>
            </w:pPr>
            <w:r>
              <w:t>Print and electronic media</w:t>
            </w:r>
            <w:r w:rsidR="00E334DF">
              <w:t>, stakeholders (NGOs, Professional bodies, FIRS et al)</w:t>
            </w:r>
          </w:p>
        </w:tc>
        <w:tc>
          <w:tcPr>
            <w:tcW w:w="1061" w:type="dxa"/>
          </w:tcPr>
          <w:p w:rsidR="002859D1" w:rsidRDefault="002859D1" w:rsidP="00FD332F">
            <w:pPr>
              <w:pStyle w:val="NoSpacing"/>
              <w:jc w:val="both"/>
            </w:pPr>
            <w:r>
              <w:t>Ongoing</w:t>
            </w:r>
          </w:p>
        </w:tc>
        <w:tc>
          <w:tcPr>
            <w:tcW w:w="2046" w:type="dxa"/>
          </w:tcPr>
          <w:p w:rsidR="002859D1" w:rsidRDefault="002859D1" w:rsidP="00FA7C19">
            <w:pPr>
              <w:pStyle w:val="NoSpacing"/>
              <w:numPr>
                <w:ilvl w:val="0"/>
                <w:numId w:val="1"/>
              </w:numPr>
              <w:jc w:val="both"/>
            </w:pPr>
            <w:r>
              <w:t>Consolidate the emergence of a broad based platform for tax justice;</w:t>
            </w:r>
          </w:p>
          <w:p w:rsidR="002859D1" w:rsidRDefault="002859D1" w:rsidP="00FA7C19">
            <w:pPr>
              <w:pStyle w:val="NoSpacing"/>
              <w:numPr>
                <w:ilvl w:val="0"/>
                <w:numId w:val="1"/>
              </w:numPr>
              <w:jc w:val="both"/>
            </w:pPr>
            <w:r>
              <w:t xml:space="preserve">Organise collaborative advocacy work and manifestations </w:t>
            </w:r>
          </w:p>
        </w:tc>
        <w:tc>
          <w:tcPr>
            <w:tcW w:w="935" w:type="dxa"/>
          </w:tcPr>
          <w:p w:rsidR="002859D1" w:rsidRDefault="002859D1" w:rsidP="00FD332F">
            <w:pPr>
              <w:pStyle w:val="NoSpacing"/>
              <w:jc w:val="both"/>
            </w:pPr>
          </w:p>
        </w:tc>
      </w:tr>
      <w:tr w:rsidR="00E334DF" w:rsidTr="00E334DF">
        <w:tc>
          <w:tcPr>
            <w:tcW w:w="1304" w:type="dxa"/>
          </w:tcPr>
          <w:p w:rsidR="002859D1" w:rsidRDefault="002859D1" w:rsidP="00FD332F">
            <w:pPr>
              <w:pStyle w:val="NoSpacing"/>
              <w:jc w:val="both"/>
            </w:pPr>
            <w:r>
              <w:t xml:space="preserve">Knowledge building and awareness through the trade unions </w:t>
            </w:r>
            <w:r>
              <w:lastRenderedPageBreak/>
              <w:t>organisational and educational programmes</w:t>
            </w:r>
          </w:p>
        </w:tc>
        <w:tc>
          <w:tcPr>
            <w:tcW w:w="1402" w:type="dxa"/>
          </w:tcPr>
          <w:p w:rsidR="002859D1" w:rsidRDefault="002859D1" w:rsidP="00FD332F">
            <w:pPr>
              <w:pStyle w:val="NoSpacing"/>
              <w:jc w:val="both"/>
            </w:pPr>
            <w:r>
              <w:lastRenderedPageBreak/>
              <w:t xml:space="preserve">Collective meetings, Using the trade union educational structures and Media </w:t>
            </w:r>
            <w:r>
              <w:lastRenderedPageBreak/>
              <w:t>briefings</w:t>
            </w:r>
          </w:p>
          <w:p w:rsidR="00E334DF" w:rsidRDefault="00E334DF" w:rsidP="00FD332F">
            <w:pPr>
              <w:pStyle w:val="NoSpacing"/>
              <w:jc w:val="both"/>
            </w:pPr>
            <w:r>
              <w:t>Key into capacity building initiatives by the TJ&amp;GP members</w:t>
            </w:r>
          </w:p>
        </w:tc>
        <w:tc>
          <w:tcPr>
            <w:tcW w:w="1473" w:type="dxa"/>
          </w:tcPr>
          <w:p w:rsidR="002859D1" w:rsidRDefault="002859D1" w:rsidP="00FD332F">
            <w:pPr>
              <w:pStyle w:val="NoSpacing"/>
              <w:jc w:val="both"/>
            </w:pPr>
            <w:r>
              <w:lastRenderedPageBreak/>
              <w:t>NLC/TUC/TJ&amp;GP</w:t>
            </w:r>
          </w:p>
        </w:tc>
        <w:tc>
          <w:tcPr>
            <w:tcW w:w="1355" w:type="dxa"/>
          </w:tcPr>
          <w:p w:rsidR="002859D1" w:rsidRDefault="002859D1" w:rsidP="00FD332F">
            <w:pPr>
              <w:pStyle w:val="NoSpacing"/>
              <w:jc w:val="both"/>
            </w:pPr>
            <w:r>
              <w:t>Rank and file members and the general public</w:t>
            </w:r>
          </w:p>
        </w:tc>
        <w:tc>
          <w:tcPr>
            <w:tcW w:w="1061" w:type="dxa"/>
          </w:tcPr>
          <w:p w:rsidR="002859D1" w:rsidRDefault="002859D1" w:rsidP="00FD332F">
            <w:pPr>
              <w:pStyle w:val="NoSpacing"/>
              <w:jc w:val="both"/>
            </w:pPr>
            <w:r>
              <w:t>April - December</w:t>
            </w:r>
          </w:p>
        </w:tc>
        <w:tc>
          <w:tcPr>
            <w:tcW w:w="2046" w:type="dxa"/>
          </w:tcPr>
          <w:p w:rsidR="002859D1" w:rsidRDefault="002859D1" w:rsidP="00FA7C19">
            <w:pPr>
              <w:pStyle w:val="NoSpacing"/>
              <w:numPr>
                <w:ilvl w:val="0"/>
                <w:numId w:val="1"/>
              </w:numPr>
              <w:jc w:val="both"/>
            </w:pPr>
            <w:r>
              <w:t>Increased awareness of rank and file workers on the tax justice campaign;</w:t>
            </w:r>
          </w:p>
          <w:p w:rsidR="002859D1" w:rsidRDefault="002859D1" w:rsidP="00FA7C19">
            <w:pPr>
              <w:pStyle w:val="NoSpacing"/>
              <w:numPr>
                <w:ilvl w:val="0"/>
                <w:numId w:val="1"/>
              </w:numPr>
              <w:jc w:val="both"/>
            </w:pPr>
            <w:r>
              <w:lastRenderedPageBreak/>
              <w:t>Enhanced enlightenment of economy operators on tax justice and related issues School</w:t>
            </w:r>
          </w:p>
          <w:p w:rsidR="002859D1" w:rsidRDefault="002859D1" w:rsidP="00FA7C19">
            <w:pPr>
              <w:pStyle w:val="NoSpacing"/>
              <w:numPr>
                <w:ilvl w:val="0"/>
                <w:numId w:val="1"/>
              </w:numPr>
              <w:jc w:val="both"/>
            </w:pPr>
            <w:r>
              <w:t>Baseline information and data available for further engagement</w:t>
            </w:r>
          </w:p>
        </w:tc>
        <w:tc>
          <w:tcPr>
            <w:tcW w:w="935" w:type="dxa"/>
          </w:tcPr>
          <w:p w:rsidR="002859D1" w:rsidRDefault="002859D1" w:rsidP="00FD332F">
            <w:pPr>
              <w:pStyle w:val="NoSpacing"/>
              <w:jc w:val="both"/>
            </w:pPr>
          </w:p>
        </w:tc>
      </w:tr>
      <w:tr w:rsidR="00E334DF" w:rsidTr="00E334DF">
        <w:tc>
          <w:tcPr>
            <w:tcW w:w="1304" w:type="dxa"/>
          </w:tcPr>
          <w:p w:rsidR="002859D1" w:rsidRDefault="002859D1" w:rsidP="00FD332F">
            <w:pPr>
              <w:pStyle w:val="NoSpacing"/>
              <w:jc w:val="both"/>
            </w:pPr>
            <w:r>
              <w:lastRenderedPageBreak/>
              <w:t>Review of Existing and relevant tax laws</w:t>
            </w:r>
          </w:p>
        </w:tc>
        <w:tc>
          <w:tcPr>
            <w:tcW w:w="1402" w:type="dxa"/>
          </w:tcPr>
          <w:p w:rsidR="002859D1" w:rsidRDefault="002859D1" w:rsidP="00FD332F">
            <w:pPr>
              <w:pStyle w:val="NoSpacing"/>
              <w:jc w:val="both"/>
            </w:pPr>
            <w:r>
              <w:t>Looking at Existing legislation and making proposals</w:t>
            </w:r>
          </w:p>
        </w:tc>
        <w:tc>
          <w:tcPr>
            <w:tcW w:w="1473" w:type="dxa"/>
          </w:tcPr>
          <w:p w:rsidR="002859D1" w:rsidRDefault="002859D1" w:rsidP="00FD332F">
            <w:pPr>
              <w:pStyle w:val="NoSpacing"/>
              <w:jc w:val="both"/>
            </w:pPr>
            <w:r>
              <w:t>NLC/TUC/TJ&amp;GP</w:t>
            </w:r>
          </w:p>
        </w:tc>
        <w:tc>
          <w:tcPr>
            <w:tcW w:w="1355" w:type="dxa"/>
          </w:tcPr>
          <w:p w:rsidR="002859D1" w:rsidRDefault="002859D1" w:rsidP="00FD332F">
            <w:pPr>
              <w:pStyle w:val="NoSpacing"/>
              <w:jc w:val="both"/>
            </w:pPr>
            <w:r>
              <w:t>National Assembly, Tax Administrators and Tax payers</w:t>
            </w:r>
          </w:p>
        </w:tc>
        <w:tc>
          <w:tcPr>
            <w:tcW w:w="1061" w:type="dxa"/>
          </w:tcPr>
          <w:p w:rsidR="002859D1" w:rsidRDefault="00E334DF" w:rsidP="00FD332F">
            <w:pPr>
              <w:pStyle w:val="NoSpacing"/>
              <w:jc w:val="both"/>
            </w:pPr>
            <w:r>
              <w:t>June-September</w:t>
            </w:r>
          </w:p>
        </w:tc>
        <w:tc>
          <w:tcPr>
            <w:tcW w:w="2046" w:type="dxa"/>
          </w:tcPr>
          <w:p w:rsidR="002859D1" w:rsidRDefault="002859D1" w:rsidP="00FA7C19">
            <w:pPr>
              <w:pStyle w:val="NoSpacing"/>
              <w:numPr>
                <w:ilvl w:val="0"/>
                <w:numId w:val="1"/>
              </w:numPr>
              <w:jc w:val="both"/>
            </w:pPr>
            <w:r>
              <w:t>Policy brief developed</w:t>
            </w:r>
          </w:p>
          <w:p w:rsidR="002859D1" w:rsidRDefault="002859D1" w:rsidP="00FA7C19">
            <w:pPr>
              <w:pStyle w:val="NoSpacing"/>
              <w:numPr>
                <w:ilvl w:val="0"/>
                <w:numId w:val="1"/>
              </w:numPr>
              <w:jc w:val="both"/>
            </w:pPr>
            <w:r>
              <w:t>Tax charter of demand formulated</w:t>
            </w:r>
          </w:p>
        </w:tc>
        <w:tc>
          <w:tcPr>
            <w:tcW w:w="935" w:type="dxa"/>
          </w:tcPr>
          <w:p w:rsidR="002859D1" w:rsidRDefault="002859D1" w:rsidP="00FD332F">
            <w:pPr>
              <w:pStyle w:val="NoSpacing"/>
              <w:jc w:val="both"/>
            </w:pPr>
          </w:p>
        </w:tc>
      </w:tr>
      <w:tr w:rsidR="00E334DF" w:rsidTr="00E334DF">
        <w:tc>
          <w:tcPr>
            <w:tcW w:w="1304" w:type="dxa"/>
          </w:tcPr>
          <w:p w:rsidR="002859D1" w:rsidRDefault="002859D1" w:rsidP="00FD332F">
            <w:pPr>
              <w:pStyle w:val="NoSpacing"/>
              <w:jc w:val="both"/>
            </w:pPr>
            <w:r>
              <w:t xml:space="preserve">Consultation,  Engagement with relevant stakeholders </w:t>
            </w:r>
          </w:p>
        </w:tc>
        <w:tc>
          <w:tcPr>
            <w:tcW w:w="1402" w:type="dxa"/>
          </w:tcPr>
          <w:p w:rsidR="002859D1" w:rsidRDefault="00E334DF" w:rsidP="00FD332F">
            <w:pPr>
              <w:pStyle w:val="NoSpacing"/>
              <w:jc w:val="both"/>
            </w:pPr>
            <w:r>
              <w:t xml:space="preserve">Advocacy visits to National Assembly, </w:t>
            </w:r>
            <w:r w:rsidR="00BF40EA">
              <w:t xml:space="preserve">legislative briefings, </w:t>
            </w:r>
            <w:r>
              <w:t>Tax Administrators, Ministry of Finance and relevant stakeholders</w:t>
            </w:r>
          </w:p>
        </w:tc>
        <w:tc>
          <w:tcPr>
            <w:tcW w:w="1473" w:type="dxa"/>
          </w:tcPr>
          <w:p w:rsidR="002859D1" w:rsidRDefault="002859D1" w:rsidP="00FD332F">
            <w:pPr>
              <w:pStyle w:val="NoSpacing"/>
              <w:jc w:val="both"/>
            </w:pPr>
            <w:r>
              <w:t xml:space="preserve">NLC/TUC </w:t>
            </w:r>
          </w:p>
        </w:tc>
        <w:tc>
          <w:tcPr>
            <w:tcW w:w="1355" w:type="dxa"/>
          </w:tcPr>
          <w:p w:rsidR="002859D1" w:rsidRDefault="00E334DF" w:rsidP="00FD332F">
            <w:pPr>
              <w:pStyle w:val="NoSpacing"/>
              <w:jc w:val="both"/>
            </w:pPr>
            <w:r>
              <w:t xml:space="preserve">Relevant Stakeholders and general public, </w:t>
            </w:r>
          </w:p>
        </w:tc>
        <w:tc>
          <w:tcPr>
            <w:tcW w:w="1061" w:type="dxa"/>
          </w:tcPr>
          <w:p w:rsidR="002859D1" w:rsidRDefault="002859D1" w:rsidP="00FD332F">
            <w:pPr>
              <w:pStyle w:val="NoSpacing"/>
              <w:jc w:val="both"/>
            </w:pPr>
            <w:r>
              <w:t>June-July</w:t>
            </w:r>
          </w:p>
        </w:tc>
        <w:tc>
          <w:tcPr>
            <w:tcW w:w="2046" w:type="dxa"/>
          </w:tcPr>
          <w:p w:rsidR="002859D1" w:rsidRDefault="002859D1" w:rsidP="00FA7C19">
            <w:pPr>
              <w:pStyle w:val="NoSpacing"/>
              <w:numPr>
                <w:ilvl w:val="0"/>
                <w:numId w:val="2"/>
              </w:numPr>
              <w:jc w:val="both"/>
            </w:pPr>
            <w:r>
              <w:t>Put the 'Tax for Public Service delivery' in the national development discuss discourse</w:t>
            </w:r>
          </w:p>
          <w:p w:rsidR="00BF40EA" w:rsidRDefault="00BF40EA" w:rsidP="00FA7C19">
            <w:pPr>
              <w:pStyle w:val="NoSpacing"/>
              <w:numPr>
                <w:ilvl w:val="0"/>
                <w:numId w:val="2"/>
              </w:numPr>
              <w:jc w:val="both"/>
            </w:pPr>
          </w:p>
        </w:tc>
        <w:tc>
          <w:tcPr>
            <w:tcW w:w="935" w:type="dxa"/>
          </w:tcPr>
          <w:p w:rsidR="002859D1" w:rsidRDefault="002859D1" w:rsidP="00FD332F">
            <w:pPr>
              <w:pStyle w:val="NoSpacing"/>
              <w:jc w:val="both"/>
            </w:pPr>
          </w:p>
        </w:tc>
      </w:tr>
    </w:tbl>
    <w:p w:rsidR="00FA7C19" w:rsidRDefault="00FA7C19" w:rsidP="00FA7C19">
      <w:pPr>
        <w:pStyle w:val="NoSpacing"/>
        <w:jc w:val="both"/>
      </w:pPr>
    </w:p>
    <w:p w:rsidR="00FA7C19" w:rsidRDefault="00FA7C19" w:rsidP="00FA7C19">
      <w:pPr>
        <w:pStyle w:val="NoSpacing"/>
        <w:jc w:val="both"/>
      </w:pPr>
    </w:p>
    <w:p w:rsidR="00FA7C19" w:rsidRPr="00742875" w:rsidRDefault="00FA7C19" w:rsidP="00FA7C19">
      <w:pPr>
        <w:pStyle w:val="NoSpacing"/>
        <w:jc w:val="both"/>
        <w:rPr>
          <w:b/>
        </w:rPr>
      </w:pPr>
      <w:r w:rsidRPr="00742875">
        <w:rPr>
          <w:b/>
        </w:rPr>
        <w:t>What is on-going?</w:t>
      </w:r>
    </w:p>
    <w:p w:rsidR="00FA7C19" w:rsidRDefault="00FA7C19" w:rsidP="00FA7C19">
      <w:pPr>
        <w:pStyle w:val="NoSpacing"/>
        <w:jc w:val="both"/>
      </w:pPr>
      <w:r>
        <w:t>- A structure created for the Tax Justice and Governance platform (Relationship building and solidarity)</w:t>
      </w:r>
    </w:p>
    <w:p w:rsidR="00FA7C19" w:rsidRDefault="00FA7C19" w:rsidP="00FA7C19">
      <w:pPr>
        <w:pStyle w:val="NoSpacing"/>
        <w:jc w:val="both"/>
      </w:pPr>
      <w:r>
        <w:t>- Key researches done and more on the way on different issues of tax by different organisations (Access to baseline information)</w:t>
      </w:r>
    </w:p>
    <w:p w:rsidR="00FA7C19" w:rsidRDefault="00FA7C19" w:rsidP="00FA7C19">
      <w:pPr>
        <w:pStyle w:val="NoSpacing"/>
        <w:jc w:val="both"/>
      </w:pPr>
      <w:r>
        <w:t>- FIRS developing the 'Presumptive Tax Regime' targeted at the informal sector (analysis and consultation on the PTR)</w:t>
      </w:r>
    </w:p>
    <w:p w:rsidR="00FA7C19" w:rsidRPr="00834825" w:rsidRDefault="00FA7C19" w:rsidP="00FA7C19">
      <w:pPr>
        <w:pStyle w:val="NoSpacing"/>
        <w:jc w:val="both"/>
      </w:pPr>
      <w:r>
        <w:t xml:space="preserve">- On-going initiative for alternative financing and tax justice movement taking place at different levels </w:t>
      </w:r>
    </w:p>
    <w:p w:rsidR="00044729" w:rsidRDefault="00860898"/>
    <w:sectPr w:rsidR="00044729" w:rsidSect="00110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A5B71"/>
    <w:multiLevelType w:val="hybridMultilevel"/>
    <w:tmpl w:val="0A02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64FEC"/>
    <w:multiLevelType w:val="hybridMultilevel"/>
    <w:tmpl w:val="B274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A7C19"/>
    <w:rsid w:val="00110BD2"/>
    <w:rsid w:val="002859D1"/>
    <w:rsid w:val="002B45E3"/>
    <w:rsid w:val="0046390F"/>
    <w:rsid w:val="005727AC"/>
    <w:rsid w:val="00731A59"/>
    <w:rsid w:val="00BB328F"/>
    <w:rsid w:val="00BF40EA"/>
    <w:rsid w:val="00E334DF"/>
    <w:rsid w:val="00FA7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1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C19"/>
    <w:pPr>
      <w:spacing w:after="0" w:line="240" w:lineRule="auto"/>
    </w:pPr>
    <w:rPr>
      <w:lang w:val="en-GB"/>
    </w:rPr>
  </w:style>
  <w:style w:type="table" w:styleId="TableGrid">
    <w:name w:val="Table Grid"/>
    <w:basedOn w:val="TableNormal"/>
    <w:uiPriority w:val="59"/>
    <w:rsid w:val="00FA7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James</dc:creator>
  <cp:lastModifiedBy>Mr James</cp:lastModifiedBy>
  <cp:revision>2</cp:revision>
  <dcterms:created xsi:type="dcterms:W3CDTF">2014-01-18T15:18:00Z</dcterms:created>
  <dcterms:modified xsi:type="dcterms:W3CDTF">2014-01-18T15:18:00Z</dcterms:modified>
</cp:coreProperties>
</file>